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6EB" w14:textId="02B2646E" w:rsidR="002D2C63" w:rsidRPr="001D7546" w:rsidRDefault="00B50B41" w:rsidP="008648E3">
      <w:pPr>
        <w:pStyle w:val="xmsonormal"/>
        <w:spacing w:line="276" w:lineRule="auto"/>
        <w:rPr>
          <w:rFonts w:asciiTheme="minorHAnsi" w:hAnsiTheme="minorHAnsi" w:cstheme="minorHAnsi"/>
          <w:b/>
          <w:bCs/>
          <w:color w:val="808080" w:themeColor="background1" w:themeShade="80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E32679" wp14:editId="0B7615A2">
                <wp:simplePos x="0" y="0"/>
                <wp:positionH relativeFrom="column">
                  <wp:posOffset>-70485</wp:posOffset>
                </wp:positionH>
                <wp:positionV relativeFrom="paragraph">
                  <wp:posOffset>160350</wp:posOffset>
                </wp:positionV>
                <wp:extent cx="3321685" cy="4476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8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D3BDF" w14:textId="77777777" w:rsidR="003C77A7" w:rsidRPr="0059208B" w:rsidRDefault="003C77A7" w:rsidP="003C77A7">
                            <w:pPr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 w:rsidRPr="0059208B">
                              <w:rPr>
                                <w:rFonts w:cstheme="minorHAnsi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3267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55pt;margin-top:12.65pt;width:261.55pt;height:35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8VLA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" fillcolor="white [3201]" stroked="f" strokeweight=".5pt">
                <v:textbox>
                  <w:txbxContent>
                    <w:p w14:paraId="4CDD3BDF" w14:textId="77777777" w:rsidR="003C77A7" w:rsidRPr="0059208B" w:rsidRDefault="003C77A7" w:rsidP="003C77A7">
                      <w:pPr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 w:rsidRPr="0059208B">
                        <w:rPr>
                          <w:rFonts w:cstheme="minorHAnsi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F25129" w:rsidRPr="001D7546">
        <w:rPr>
          <w:rFonts w:asciiTheme="minorHAnsi" w:hAnsiTheme="minorHAnsi" w:cstheme="minorHAnsi"/>
          <w:b/>
          <w:bCs/>
          <w:noProof/>
          <w:color w:val="FFFFFF" w:themeColor="background1"/>
        </w:rPr>
        <w:drawing>
          <wp:anchor distT="0" distB="0" distL="114300" distR="114300" simplePos="0" relativeHeight="251658240" behindDoc="0" locked="0" layoutInCell="1" allowOverlap="1" wp14:anchorId="6A7BC00D" wp14:editId="2FFB0069">
            <wp:simplePos x="0" y="0"/>
            <wp:positionH relativeFrom="margin">
              <wp:posOffset>3938905</wp:posOffset>
            </wp:positionH>
            <wp:positionV relativeFrom="margin">
              <wp:align>top</wp:align>
            </wp:positionV>
            <wp:extent cx="1898015" cy="757555"/>
            <wp:effectExtent l="0" t="0" r="6985" b="4445"/>
            <wp:wrapSquare wrapText="bothSides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09626" w14:textId="24C05CBC" w:rsidR="00757993" w:rsidRPr="001D7546" w:rsidRDefault="00757993" w:rsidP="001D7546">
      <w:pPr>
        <w:pStyle w:val="EinfAbs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33CFA62C" w14:textId="77777777" w:rsid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47E05218" w14:textId="216D986B" w:rsidR="00A4268B" w:rsidRDefault="00D71212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Alarmstufe Rot bei Reha und Vorsorge</w:t>
      </w:r>
      <w:r w:rsidR="00A4268B" w:rsidRPr="00A4268B">
        <w:rPr>
          <w:rFonts w:ascii="Calibri" w:hAnsi="Calibri" w:cs="Calibri"/>
          <w:color w:val="000000"/>
        </w:rPr>
        <w:t xml:space="preserve">: </w:t>
      </w:r>
    </w:p>
    <w:p w14:paraId="0F2D0EC7" w14:textId="632AAD56" w:rsidR="000A5C0F" w:rsidRPr="007577F6" w:rsidRDefault="005A76D9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Warnung vor flächendeckendem Versorgungskollaps</w:t>
      </w:r>
    </w:p>
    <w:p w14:paraId="299BF8F0" w14:textId="77777777" w:rsidR="00A4268B" w:rsidRP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5FA9CFC6" w14:textId="5395E99E" w:rsidR="00A4268B" w:rsidRPr="00E27F82" w:rsidRDefault="00A4268B" w:rsidP="00E27F82">
      <w:pPr>
        <w:spacing w:line="276" w:lineRule="auto"/>
        <w:jc w:val="both"/>
        <w:rPr>
          <w:rFonts w:eastAsia="Times New Roman" w:cstheme="minorHAnsi"/>
          <w:lang w:eastAsia="de-DE"/>
        </w:rPr>
      </w:pPr>
      <w:r w:rsidRPr="00A4268B">
        <w:rPr>
          <w:rFonts w:ascii="Calibri" w:hAnsi="Calibri" w:cs="Calibri"/>
          <w:color w:val="000000"/>
        </w:rPr>
        <w:t xml:space="preserve">Berlin, </w:t>
      </w:r>
      <w:r w:rsidR="005A76D9">
        <w:rPr>
          <w:rFonts w:ascii="Calibri" w:hAnsi="Calibri" w:cs="Calibri"/>
          <w:color w:val="000000"/>
        </w:rPr>
        <w:t>1</w:t>
      </w:r>
      <w:r w:rsidR="00002564">
        <w:rPr>
          <w:rFonts w:ascii="Calibri" w:hAnsi="Calibri" w:cs="Calibri"/>
          <w:color w:val="000000"/>
        </w:rPr>
        <w:t>6</w:t>
      </w:r>
      <w:r w:rsidRPr="00A4268B">
        <w:rPr>
          <w:rFonts w:ascii="Calibri" w:hAnsi="Calibri" w:cs="Calibri"/>
          <w:color w:val="000000"/>
        </w:rPr>
        <w:t>.0</w:t>
      </w:r>
      <w:r w:rsidR="005A76D9">
        <w:rPr>
          <w:rFonts w:ascii="Calibri" w:hAnsi="Calibri" w:cs="Calibri"/>
          <w:color w:val="000000"/>
        </w:rPr>
        <w:t>9</w:t>
      </w:r>
      <w:r w:rsidRPr="00A4268B">
        <w:rPr>
          <w:rFonts w:ascii="Calibri" w:hAnsi="Calibri" w:cs="Calibri"/>
          <w:color w:val="000000"/>
        </w:rPr>
        <w:t>.2022 –</w:t>
      </w:r>
      <w:r w:rsidR="005A76D9">
        <w:rPr>
          <w:rFonts w:ascii="Calibri" w:hAnsi="Calibri" w:cs="Calibri"/>
          <w:color w:val="000000"/>
        </w:rPr>
        <w:t xml:space="preserve"> </w:t>
      </w:r>
      <w:r w:rsidR="005A76D9" w:rsidRPr="00C60492">
        <w:rPr>
          <w:rFonts w:eastAsia="Times New Roman" w:cstheme="minorHAnsi"/>
          <w:b/>
          <w:bCs/>
          <w:color w:val="000000"/>
          <w:shd w:val="clear" w:color="auto" w:fill="FFFFFF"/>
          <w:lang w:eastAsia="de-DE"/>
        </w:rPr>
        <w:t>Reha- und Vorsorge-Einrichtungen können weder die enormen Preissteigerungen noch die gleichzeitigen Belegungs- und Einnahmeausfälle über ihre Vergütungssätze finanzieren.</w:t>
      </w:r>
      <w:r w:rsidR="00D94354" w:rsidRPr="00C60492">
        <w:rPr>
          <w:rFonts w:eastAsia="Times New Roman" w:cstheme="minorHAnsi"/>
          <w:b/>
          <w:bCs/>
          <w:color w:val="000000"/>
          <w:shd w:val="clear" w:color="auto" w:fill="FFFFFF"/>
          <w:lang w:eastAsia="de-DE"/>
        </w:rPr>
        <w:t xml:space="preserve"> Viele sehen sich deshalb in ihrer Existenz bedroht und fordern </w:t>
      </w:r>
      <w:r w:rsidR="00D94354" w:rsidRPr="00C60492">
        <w:rPr>
          <w:rFonts w:ascii="Calibri" w:hAnsi="Calibri" w:cs="Calibri"/>
          <w:b/>
          <w:bCs/>
        </w:rPr>
        <w:t xml:space="preserve">einen sofortigen </w:t>
      </w:r>
      <w:r w:rsidR="00C60492" w:rsidRPr="00C60492">
        <w:rPr>
          <w:rFonts w:ascii="Calibri" w:hAnsi="Calibri" w:cs="Calibri"/>
          <w:b/>
          <w:bCs/>
        </w:rPr>
        <w:t>finanziellen A</w:t>
      </w:r>
      <w:r w:rsidR="00D94354" w:rsidRPr="00C60492">
        <w:rPr>
          <w:rFonts w:ascii="Calibri" w:hAnsi="Calibri" w:cs="Calibri"/>
          <w:b/>
          <w:bCs/>
        </w:rPr>
        <w:t>usgleich</w:t>
      </w:r>
      <w:r w:rsidR="00C60492" w:rsidRPr="00C60492">
        <w:rPr>
          <w:rFonts w:ascii="Calibri" w:hAnsi="Calibri" w:cs="Calibri"/>
          <w:b/>
          <w:bCs/>
        </w:rPr>
        <w:t xml:space="preserve"> in Höhe von </w:t>
      </w:r>
      <w:r w:rsidR="00C60492" w:rsidRPr="00C60492">
        <w:rPr>
          <w:rFonts w:cstheme="minorHAnsi"/>
          <w:b/>
          <w:bCs/>
          <w:color w:val="000000" w:themeColor="text1"/>
        </w:rPr>
        <w:t>15 Euro pro Belegungstag und Patient:in</w:t>
      </w:r>
      <w:r w:rsidR="00D45178">
        <w:rPr>
          <w:rFonts w:ascii="Calibri" w:hAnsi="Calibri" w:cs="Calibri"/>
          <w:b/>
          <w:bCs/>
        </w:rPr>
        <w:t xml:space="preserve"> sowie die Wiedereinführung eines Mindererlösausgleichs. </w:t>
      </w:r>
      <w:r w:rsidR="00E27F82" w:rsidRPr="00C60492">
        <w:rPr>
          <w:rFonts w:ascii="Calibri" w:hAnsi="Calibri" w:cs="Calibri"/>
          <w:b/>
          <w:bCs/>
        </w:rPr>
        <w:t>Ohne diese Hilfe</w:t>
      </w:r>
      <w:r w:rsidR="00D45178">
        <w:rPr>
          <w:rFonts w:ascii="Calibri" w:hAnsi="Calibri" w:cs="Calibri"/>
          <w:b/>
          <w:bCs/>
        </w:rPr>
        <w:t>n</w:t>
      </w:r>
      <w:r w:rsidR="00E27F82" w:rsidRPr="00C60492">
        <w:rPr>
          <w:rFonts w:ascii="Calibri" w:hAnsi="Calibri" w:cs="Calibri"/>
          <w:b/>
          <w:bCs/>
        </w:rPr>
        <w:t xml:space="preserve"> droht auch </w:t>
      </w:r>
      <w:r w:rsidR="005D5173" w:rsidRPr="00C60492">
        <w:rPr>
          <w:rFonts w:ascii="Calibri" w:hAnsi="Calibri" w:cs="Calibri"/>
          <w:b/>
          <w:bCs/>
        </w:rPr>
        <w:t xml:space="preserve">in den Krankenhäusern </w:t>
      </w:r>
      <w:r w:rsidR="00E27F82" w:rsidRPr="00C60492">
        <w:rPr>
          <w:rFonts w:ascii="Calibri" w:hAnsi="Calibri" w:cs="Calibri"/>
          <w:b/>
          <w:bCs/>
        </w:rPr>
        <w:t>ein Versorgungskollaps, wenn diese wegen Reha-Schließungen ihre Patient</w:t>
      </w:r>
      <w:r w:rsidR="00B646D2">
        <w:rPr>
          <w:rFonts w:ascii="Calibri" w:hAnsi="Calibri" w:cs="Calibri"/>
          <w:b/>
          <w:bCs/>
        </w:rPr>
        <w:t>:inn</w:t>
      </w:r>
      <w:r w:rsidR="00E27F82" w:rsidRPr="00C60492">
        <w:rPr>
          <w:rFonts w:ascii="Calibri" w:hAnsi="Calibri" w:cs="Calibri"/>
          <w:b/>
          <w:bCs/>
        </w:rPr>
        <w:t>en nicht mehr zeitnah in die Anschluss-Rehabilitation entlassen können</w:t>
      </w:r>
      <w:r w:rsidR="00E27F82" w:rsidRPr="00F7494E">
        <w:rPr>
          <w:rFonts w:ascii="Calibri" w:hAnsi="Calibri" w:cs="Calibri"/>
          <w:b/>
          <w:bCs/>
        </w:rPr>
        <w:t>.</w:t>
      </w:r>
    </w:p>
    <w:p w14:paraId="1094CECD" w14:textId="77777777" w:rsidR="00A4268B" w:rsidRPr="00A4268B" w:rsidRDefault="00A4268B" w:rsidP="00A4268B">
      <w:pPr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</w:rPr>
      </w:pPr>
    </w:p>
    <w:p w14:paraId="0B594DF8" w14:textId="480BA3A2" w:rsidR="005D5173" w:rsidRDefault="00E27F82" w:rsidP="005D5173">
      <w:pPr>
        <w:spacing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de-DE"/>
        </w:rPr>
      </w:pPr>
      <w:r w:rsidRPr="005D5173">
        <w:rPr>
          <w:rFonts w:cstheme="minorHAnsi"/>
        </w:rPr>
        <w:t>Im Rahmen einer bundesweiten Kampagne von Krankenhäusern und Reha-/Vorsorgeeinrichtungen unter dem Namen „Alarmstufe Rot“ appellieren</w:t>
      </w:r>
      <w:r w:rsidR="005D5173" w:rsidRPr="005D5173">
        <w:rPr>
          <w:rFonts w:cstheme="minorHAnsi"/>
        </w:rPr>
        <w:t xml:space="preserve"> die Einrichtungen an</w:t>
      </w:r>
      <w:r w:rsidRPr="005D5173">
        <w:rPr>
          <w:rFonts w:cstheme="minorHAnsi"/>
        </w:rPr>
        <w:t xml:space="preserve"> Politik, Krankenkassen und Rentenversicherung</w:t>
      </w:r>
      <w:r w:rsidR="005D5173" w:rsidRPr="005D5173">
        <w:rPr>
          <w:rFonts w:cstheme="minorHAnsi"/>
        </w:rPr>
        <w:t xml:space="preserve">, </w:t>
      </w:r>
      <w:r w:rsidRPr="005D5173">
        <w:rPr>
          <w:rFonts w:cstheme="minorHAnsi"/>
        </w:rPr>
        <w:t>ihre Verantwortung wahr</w:t>
      </w:r>
      <w:r w:rsidR="005D5173" w:rsidRPr="005D5173">
        <w:rPr>
          <w:rFonts w:cstheme="minorHAnsi"/>
        </w:rPr>
        <w:t>zu</w:t>
      </w:r>
      <w:r w:rsidRPr="005D5173">
        <w:rPr>
          <w:rFonts w:cstheme="minorHAnsi"/>
        </w:rPr>
        <w:t xml:space="preserve">nehmen und eine sofort wirksame Anpassung der </w:t>
      </w:r>
      <w:r w:rsidR="005D5173" w:rsidRPr="005D5173">
        <w:rPr>
          <w:rFonts w:cstheme="minorHAnsi"/>
        </w:rPr>
        <w:t>Vergütung</w:t>
      </w:r>
      <w:r w:rsidRPr="005D5173">
        <w:rPr>
          <w:rFonts w:cstheme="minorHAnsi"/>
        </w:rPr>
        <w:t xml:space="preserve"> möglich </w:t>
      </w:r>
      <w:r w:rsidR="005D5173" w:rsidRPr="005D5173">
        <w:rPr>
          <w:rFonts w:cstheme="minorHAnsi"/>
        </w:rPr>
        <w:t xml:space="preserve">zu </w:t>
      </w:r>
      <w:r w:rsidRPr="005D5173">
        <w:rPr>
          <w:rFonts w:cstheme="minorHAnsi"/>
        </w:rPr>
        <w:t>machen.</w:t>
      </w:r>
      <w:r w:rsidR="005D5173" w:rsidRPr="005D5173">
        <w:rPr>
          <w:rFonts w:cstheme="minorHAnsi"/>
        </w:rPr>
        <w:t xml:space="preserve"> 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>Sie verweisen dazu auf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</w:t>
      </w:r>
      <w:r w:rsidR="00342979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eine </w:t>
      </w:r>
      <w:r w:rsidR="00F0483B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Anfang September 2022 </w:t>
      </w:r>
      <w:r w:rsidR="00F0483B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durchgeführte </w:t>
      </w:r>
      <w:r w:rsidR="00342979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>Blitzumfrage</w:t>
      </w:r>
      <w:r w:rsidR="00F0483B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vom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</w:t>
      </w:r>
      <w:r w:rsidR="005D5173">
        <w:rPr>
          <w:rFonts w:eastAsia="Times New Roman" w:cstheme="minorHAnsi"/>
          <w:color w:val="000000"/>
          <w:shd w:val="clear" w:color="auto" w:fill="FFFFFF"/>
          <w:lang w:eastAsia="de-DE"/>
        </w:rPr>
        <w:t>Bundesverband Deutscher Privatkliniken e.V. (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>BDPK</w:t>
      </w:r>
      <w:r w:rsidR="005D5173">
        <w:rPr>
          <w:rFonts w:eastAsia="Times New Roman" w:cstheme="minorHAnsi"/>
          <w:color w:val="000000"/>
          <w:shd w:val="clear" w:color="auto" w:fill="FFFFFF"/>
          <w:lang w:eastAsia="de-DE"/>
        </w:rPr>
        <w:t>), der 1.300 Kliniken in privater Trägerschaft vertritt</w:t>
      </w:r>
      <w:r w:rsidR="00F0483B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. 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>D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ie für alle ambulanten und stationären Reha- und Vorsorgeeinrichtungen </w:t>
      </w:r>
      <w:r w:rsidR="00634240">
        <w:rPr>
          <w:rFonts w:eastAsia="Times New Roman" w:cstheme="minorHAnsi"/>
          <w:color w:val="000000"/>
          <w:shd w:val="clear" w:color="auto" w:fill="FFFFFF"/>
          <w:lang w:eastAsia="de-DE"/>
        </w:rPr>
        <w:t>repräsentativ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>en Ergebnisse zeigen, dass</w:t>
      </w:r>
      <w:r w:rsidR="008A5DA8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>die Kosten für Sachmittel, Lebensmittel und für den medizinischen Bedarf gegenüber dem Vorjahr um bis zu 30 Prozent gestiegen</w:t>
      </w:r>
      <w:r w:rsidR="008A5DA8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sind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>. Die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>s und die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bevorstehende Explosion der Energiekosten um bis zu 400 Prozent </w:t>
      </w:r>
      <w:r w:rsidR="00634240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werden viele 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Kliniken </w:t>
      </w:r>
      <w:r w:rsidR="00634240">
        <w:rPr>
          <w:rFonts w:eastAsia="Times New Roman" w:cstheme="minorHAnsi"/>
          <w:color w:val="000000"/>
          <w:shd w:val="clear" w:color="auto" w:fill="FFFFFF"/>
          <w:lang w:eastAsia="de-DE"/>
        </w:rPr>
        <w:t>nicht mehr verkraften können, d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a 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>ihre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Vergütungssätze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</w:t>
      </w:r>
      <w:r w:rsidR="00634240">
        <w:rPr>
          <w:rFonts w:eastAsia="Times New Roman" w:cstheme="minorHAnsi"/>
          <w:color w:val="000000"/>
          <w:shd w:val="clear" w:color="auto" w:fill="FFFFFF"/>
          <w:lang w:eastAsia="de-DE"/>
        </w:rPr>
        <w:t>mit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 den Krankenkassen und der Rentenversicherung </w:t>
      </w:r>
      <w:r w:rsidR="00342979">
        <w:rPr>
          <w:rFonts w:eastAsia="Times New Roman" w:cstheme="minorHAnsi"/>
          <w:color w:val="000000"/>
          <w:shd w:val="clear" w:color="auto" w:fill="FFFFFF"/>
          <w:lang w:eastAsia="de-DE"/>
        </w:rPr>
        <w:t xml:space="preserve">vertraglich </w:t>
      </w:r>
      <w:r w:rsidR="005D5173" w:rsidRPr="005D5173">
        <w:rPr>
          <w:rFonts w:eastAsia="Times New Roman" w:cstheme="minorHAnsi"/>
          <w:color w:val="000000"/>
          <w:shd w:val="clear" w:color="auto" w:fill="FFFFFF"/>
          <w:lang w:eastAsia="de-DE"/>
        </w:rPr>
        <w:t>langfristig fixiert sind. </w:t>
      </w:r>
    </w:p>
    <w:p w14:paraId="40D87B65" w14:textId="4C02AADB" w:rsidR="008A5DA8" w:rsidRDefault="008A5DA8" w:rsidP="005D5173">
      <w:pPr>
        <w:spacing w:line="276" w:lineRule="auto"/>
        <w:jc w:val="both"/>
        <w:rPr>
          <w:rFonts w:eastAsia="Times New Roman" w:cstheme="minorHAnsi"/>
          <w:color w:val="000000"/>
          <w:shd w:val="clear" w:color="auto" w:fill="FFFFFF"/>
          <w:lang w:eastAsia="de-DE"/>
        </w:rPr>
      </w:pPr>
    </w:p>
    <w:p w14:paraId="4C7AA3CB" w14:textId="1EB052E7" w:rsidR="00C60492" w:rsidRDefault="00C60492" w:rsidP="00C60492">
      <w:pPr>
        <w:pStyle w:val="EinfAbs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Wie die aktuelle Umfrage zeigt, liegt der</w:t>
      </w:r>
      <w:r w:rsidR="008A5DA8" w:rsidRPr="00F44FDC">
        <w:rPr>
          <w:rFonts w:ascii="Calibri" w:hAnsi="Calibri" w:cs="Calibri"/>
        </w:rPr>
        <w:t xml:space="preserve"> Belegungs- und Einnahmerückgang bei bis zu 20 Prozent</w:t>
      </w:r>
      <w:r>
        <w:rPr>
          <w:rFonts w:ascii="Calibri" w:hAnsi="Calibri" w:cs="Calibri"/>
        </w:rPr>
        <w:t xml:space="preserve"> und wird durch Belegungsabsagen, krankheitsbedingte Personalausfälle und behördliche Einschränkungen verursacht. Hinzu kommen neue gesetzliche Auflagen wie die Verpflichtung zum Tragen von FFP2-Masken oder erweiterte Corona-Testpflichten für Patient:innen und Mitarbeiter:innen, die zusätzlichen Personalaufwand und zusätzliche Kosten verursachen.</w:t>
      </w:r>
      <w:r w:rsidRPr="00F44FD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Ein finanzieller Ausgleich dafür fehlt, da die vorherigen </w:t>
      </w:r>
      <w:r w:rsidRPr="00F44FDC">
        <w:rPr>
          <w:rFonts w:ascii="Calibri" w:hAnsi="Calibri" w:cs="Calibri"/>
        </w:rPr>
        <w:t>Unterstützungsmaßnahmen zum 30. Juni 2022 ausgelaufen sind und nicht verlängert</w:t>
      </w:r>
      <w:r>
        <w:rPr>
          <w:rFonts w:ascii="Calibri" w:hAnsi="Calibri" w:cs="Calibri"/>
        </w:rPr>
        <w:t xml:space="preserve"> </w:t>
      </w:r>
      <w:r w:rsidRPr="00F44FDC">
        <w:rPr>
          <w:rFonts w:ascii="Calibri" w:hAnsi="Calibri" w:cs="Calibri"/>
        </w:rPr>
        <w:t>wurden</w:t>
      </w:r>
      <w:r>
        <w:rPr>
          <w:rFonts w:ascii="Calibri" w:hAnsi="Calibri" w:cs="Calibri"/>
        </w:rPr>
        <w:t xml:space="preserve">. Vielmehr </w:t>
      </w:r>
      <w:r w:rsidRPr="00F44FDC">
        <w:rPr>
          <w:rFonts w:ascii="Calibri" w:hAnsi="Calibri" w:cs="Calibri"/>
        </w:rPr>
        <w:t xml:space="preserve">fordert die Deutsche Rentenversicherung derzeit bei einer Vielzahl der Einrichtungen die zuvor gewährten Coronahilfen zu </w:t>
      </w:r>
      <w:r>
        <w:rPr>
          <w:rFonts w:ascii="Calibri" w:hAnsi="Calibri" w:cs="Calibri"/>
        </w:rPr>
        <w:t>7</w:t>
      </w:r>
      <w:r w:rsidRPr="00F44FDC">
        <w:rPr>
          <w:rFonts w:ascii="Calibri" w:hAnsi="Calibri" w:cs="Calibri"/>
        </w:rPr>
        <w:t xml:space="preserve">0 Prozent zurück. </w:t>
      </w:r>
    </w:p>
    <w:p w14:paraId="04ED15F4" w14:textId="166FE891" w:rsidR="008A5DA8" w:rsidRDefault="008A5DA8" w:rsidP="008A5DA8">
      <w:pPr>
        <w:pStyle w:val="EinfAbs"/>
        <w:jc w:val="both"/>
        <w:rPr>
          <w:rFonts w:ascii="Calibri" w:hAnsi="Calibri" w:cs="Calibri"/>
        </w:rPr>
      </w:pPr>
    </w:p>
    <w:p w14:paraId="67DF9E66" w14:textId="4A452803" w:rsidR="008A5DA8" w:rsidRDefault="008A5DA8" w:rsidP="00F0483B">
      <w:pPr>
        <w:pStyle w:val="EinfAbs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Wenn Reha- und Vorsorgeeinrichtungen wegen der Belastungen schließen müssten, droht auch in den Krankenhäusern </w:t>
      </w:r>
      <w:r w:rsidRPr="00F44FDC">
        <w:rPr>
          <w:rFonts w:ascii="Calibri" w:hAnsi="Calibri" w:cs="Calibri"/>
        </w:rPr>
        <w:t>ein Versorgungskollaps</w:t>
      </w:r>
      <w:r>
        <w:rPr>
          <w:rFonts w:ascii="Calibri" w:hAnsi="Calibri" w:cs="Calibri"/>
        </w:rPr>
        <w:t xml:space="preserve">, warnt der BDPK. </w:t>
      </w:r>
      <w:r w:rsidRPr="00F44FDC">
        <w:rPr>
          <w:rFonts w:ascii="Calibri" w:hAnsi="Calibri" w:cs="Calibri"/>
        </w:rPr>
        <w:t>Diese sind darauf angewiesen, die Patient</w:t>
      </w:r>
      <w:r>
        <w:rPr>
          <w:rFonts w:ascii="Calibri" w:hAnsi="Calibri" w:cs="Calibri"/>
        </w:rPr>
        <w:t>:innen</w:t>
      </w:r>
      <w:r w:rsidRPr="00F44FDC">
        <w:rPr>
          <w:rFonts w:ascii="Calibri" w:hAnsi="Calibri" w:cs="Calibri"/>
        </w:rPr>
        <w:t xml:space="preserve"> zeitnah in die Anschlussrehabilitation entlassen zu können. </w:t>
      </w:r>
      <w:r w:rsidRPr="00F44FDC">
        <w:rPr>
          <w:rFonts w:ascii="Calibri" w:hAnsi="Calibri" w:cs="Calibri"/>
        </w:rPr>
        <w:lastRenderedPageBreak/>
        <w:t xml:space="preserve">Politik, Krankenkassen und Rentenversicherung müssten ihre Verantwortung wahrnehmen und </w:t>
      </w:r>
      <w:r w:rsidR="00F0483B">
        <w:rPr>
          <w:rFonts w:ascii="Calibri" w:hAnsi="Calibri" w:cs="Calibri"/>
        </w:rPr>
        <w:t>dafür sorgen, dass die Vergütung für Reha und Vorsorge sofort angepasst wird</w:t>
      </w:r>
      <w:r w:rsidRPr="00F44FDC">
        <w:rPr>
          <w:rFonts w:ascii="Calibri" w:hAnsi="Calibri" w:cs="Calibri"/>
        </w:rPr>
        <w:t xml:space="preserve">. </w:t>
      </w:r>
      <w:r w:rsidR="00002564">
        <w:rPr>
          <w:rFonts w:asciiTheme="minorHAnsi" w:hAnsiTheme="minorHAnsi" w:cstheme="minorHAnsi"/>
          <w:color w:val="000000" w:themeColor="text1"/>
        </w:rPr>
        <w:t xml:space="preserve">Dazu schlägt der BDPK </w:t>
      </w:r>
      <w:r w:rsidR="00C60492">
        <w:rPr>
          <w:rFonts w:asciiTheme="minorHAnsi" w:hAnsiTheme="minorHAnsi" w:cstheme="minorHAnsi"/>
          <w:color w:val="000000" w:themeColor="text1"/>
        </w:rPr>
        <w:t>einen Sockelzuschlag von 15 Euro pro Belegungstag und Patient:in vor, der sich aus einem Inflationsausgleich und einem Corona-Zuschlag zusammensetzt</w:t>
      </w:r>
      <w:r w:rsidR="00002564">
        <w:rPr>
          <w:rFonts w:asciiTheme="minorHAnsi" w:hAnsiTheme="minorHAnsi" w:cstheme="minorHAnsi"/>
          <w:color w:val="000000" w:themeColor="text1"/>
        </w:rPr>
        <w:t>.</w:t>
      </w:r>
      <w:r w:rsidR="00002564" w:rsidRPr="007E02A7">
        <w:rPr>
          <w:rFonts w:asciiTheme="minorHAnsi" w:hAnsiTheme="minorHAnsi" w:cstheme="minorHAnsi"/>
          <w:color w:val="000000" w:themeColor="text1"/>
        </w:rPr>
        <w:t xml:space="preserve"> </w:t>
      </w:r>
      <w:r w:rsidR="00D45178">
        <w:rPr>
          <w:rFonts w:asciiTheme="minorHAnsi" w:hAnsiTheme="minorHAnsi" w:cstheme="minorHAnsi"/>
          <w:color w:val="000000" w:themeColor="text1"/>
        </w:rPr>
        <w:t xml:space="preserve">Falls die ab Herbst erwartete Corona-Welle eintritt, sollten zusätzlich mögliche Belegungsausfälle der Kliniken von allen Reha-Trägern in Anlehnung an die zum 30. Juni 2022 ausgelaufene Regelung durch einen Mindererlösausgleich überbrückt werden. </w:t>
      </w:r>
      <w:r w:rsidRPr="007E02A7">
        <w:rPr>
          <w:rFonts w:asciiTheme="minorHAnsi" w:hAnsiTheme="minorHAnsi" w:cstheme="minorHAnsi"/>
          <w:color w:val="000000" w:themeColor="text1"/>
        </w:rPr>
        <w:t>D</w:t>
      </w:r>
      <w:r w:rsidR="00002564">
        <w:rPr>
          <w:rFonts w:asciiTheme="minorHAnsi" w:hAnsiTheme="minorHAnsi" w:cstheme="minorHAnsi"/>
          <w:color w:val="000000" w:themeColor="text1"/>
        </w:rPr>
        <w:t>ad</w:t>
      </w:r>
      <w:r w:rsidRPr="007E02A7">
        <w:rPr>
          <w:rFonts w:asciiTheme="minorHAnsi" w:hAnsiTheme="minorHAnsi" w:cstheme="minorHAnsi"/>
          <w:color w:val="000000" w:themeColor="text1"/>
        </w:rPr>
        <w:t xml:space="preserve">urch entstehende Mehrkosten werden aufgefangen, weil die Krankenkassen und die Deutsche Rentenversicherung als die größten Träger für Leistungen der medizinischen Rehabilitation während der Corona-Pandemie rund 1,5 Mrd. Euro </w:t>
      </w:r>
      <w:r>
        <w:rPr>
          <w:rFonts w:asciiTheme="minorHAnsi" w:hAnsiTheme="minorHAnsi" w:cstheme="minorHAnsi"/>
          <w:color w:val="000000" w:themeColor="text1"/>
        </w:rPr>
        <w:t xml:space="preserve">Minderausgaben </w:t>
      </w:r>
      <w:r w:rsidRPr="007E02A7">
        <w:rPr>
          <w:rFonts w:asciiTheme="minorHAnsi" w:hAnsiTheme="minorHAnsi" w:cstheme="minorHAnsi"/>
          <w:color w:val="000000" w:themeColor="text1"/>
        </w:rPr>
        <w:t xml:space="preserve">bei den </w:t>
      </w:r>
      <w:r>
        <w:rPr>
          <w:rFonts w:asciiTheme="minorHAnsi" w:hAnsiTheme="minorHAnsi" w:cstheme="minorHAnsi"/>
        </w:rPr>
        <w:t>Reha-Leistungen hatten.</w:t>
      </w:r>
    </w:p>
    <w:p w14:paraId="626D2BC3" w14:textId="27E927B2" w:rsidR="002B220A" w:rsidRDefault="002B220A" w:rsidP="00F70CC0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36A493C2" w14:textId="62C546E0" w:rsidR="000A5C0F" w:rsidRDefault="000A5C0F" w:rsidP="00F70CC0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808080" w:themeColor="background1" w:themeShade="80"/>
          <w:sz w:val="28"/>
          <w:szCs w:val="28"/>
        </w:rPr>
      </w:pPr>
    </w:p>
    <w:p w14:paraId="24ECE95B" w14:textId="51272438" w:rsidR="00F0483B" w:rsidRPr="00F0483B" w:rsidRDefault="000A5C0F" w:rsidP="00F0483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F0483B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Das </w:t>
      </w:r>
      <w:r w:rsidR="00F0483B" w:rsidRPr="00F0483B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Faktenblatt mit den Eckdaten der BDPK-Blitzumfrage </w:t>
      </w:r>
      <w:r w:rsidR="00F0483B">
        <w:rPr>
          <w:rFonts w:cstheme="minorHAnsi"/>
          <w:b/>
          <w:bCs/>
          <w:color w:val="808080" w:themeColor="background1" w:themeShade="80"/>
          <w:sz w:val="20"/>
          <w:szCs w:val="20"/>
        </w:rPr>
        <w:t>ist beigefügt</w:t>
      </w:r>
      <w:r w:rsidRPr="00F0483B">
        <w:rPr>
          <w:rFonts w:cstheme="minorHAnsi"/>
          <w:b/>
          <w:bCs/>
          <w:color w:val="808080" w:themeColor="background1" w:themeShade="80"/>
          <w:sz w:val="20"/>
          <w:szCs w:val="20"/>
        </w:rPr>
        <w:t>.</w:t>
      </w:r>
      <w:r w:rsidR="00F0483B" w:rsidRPr="00F0483B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 </w:t>
      </w:r>
    </w:p>
    <w:p w14:paraId="453CF191" w14:textId="4A3688AF" w:rsidR="000A5C0F" w:rsidRPr="00F0483B" w:rsidRDefault="00F0483B" w:rsidP="00F0483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808080" w:themeColor="background1" w:themeShade="80"/>
          <w:sz w:val="20"/>
          <w:szCs w:val="20"/>
        </w:rPr>
      </w:pPr>
      <w:r w:rsidRPr="00F0483B">
        <w:rPr>
          <w:rFonts w:cstheme="minorHAnsi"/>
          <w:b/>
          <w:bCs/>
          <w:color w:val="808080" w:themeColor="background1" w:themeShade="80"/>
          <w:sz w:val="20"/>
          <w:szCs w:val="20"/>
        </w:rPr>
        <w:t xml:space="preserve">Weitere Hintergrundinformationen zur Krise, ihren Auslösern, Folgen und Lösungsmöglichkeiten auf der </w:t>
      </w:r>
      <w:hyperlink r:id="rId12" w:history="1">
        <w:r w:rsidRPr="00F0483B">
          <w:rPr>
            <w:rStyle w:val="Hyperlink"/>
            <w:rFonts w:cstheme="minorHAnsi"/>
            <w:b/>
            <w:bCs/>
            <w:sz w:val="20"/>
            <w:szCs w:val="20"/>
          </w:rPr>
          <w:t>BDPK-Homepage.</w:t>
        </w:r>
      </w:hyperlink>
    </w:p>
    <w:p w14:paraId="7971CC32" w14:textId="77777777" w:rsidR="000A5C0F" w:rsidRPr="000A5C0F" w:rsidRDefault="000A5C0F" w:rsidP="00F70CC0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808080" w:themeColor="background1" w:themeShade="80"/>
          <w:sz w:val="20"/>
          <w:szCs w:val="20"/>
        </w:rPr>
      </w:pPr>
    </w:p>
    <w:p w14:paraId="3D5F58A9" w14:textId="4BE74154" w:rsidR="00480952" w:rsidRDefault="00480952" w:rsidP="001543D2">
      <w:pPr>
        <w:spacing w:line="259" w:lineRule="auto"/>
        <w:ind w:left="-5"/>
        <w:rPr>
          <w:sz w:val="20"/>
        </w:rPr>
      </w:pPr>
    </w:p>
    <w:p w14:paraId="21F242CC" w14:textId="734D34A8" w:rsidR="001543D2" w:rsidRDefault="001543D2" w:rsidP="001543D2">
      <w:pPr>
        <w:spacing w:line="259" w:lineRule="auto"/>
        <w:ind w:left="-5"/>
      </w:pPr>
      <w:r>
        <w:rPr>
          <w:sz w:val="20"/>
        </w:rPr>
        <w:t>Ihr</w:t>
      </w:r>
      <w:r w:rsidR="005F35E0">
        <w:rPr>
          <w:sz w:val="20"/>
        </w:rPr>
        <w:t>e</w:t>
      </w:r>
      <w:r>
        <w:rPr>
          <w:sz w:val="20"/>
        </w:rPr>
        <w:t xml:space="preserve"> Ansprechpartner</w:t>
      </w:r>
      <w:r w:rsidR="005F35E0">
        <w:rPr>
          <w:sz w:val="20"/>
        </w:rPr>
        <w:t>in</w:t>
      </w:r>
      <w:r>
        <w:rPr>
          <w:sz w:val="20"/>
        </w:rPr>
        <w:t>:</w:t>
      </w:r>
      <w:r>
        <w:t xml:space="preserve"> </w:t>
      </w:r>
    </w:p>
    <w:p w14:paraId="65F95157" w14:textId="7984E134" w:rsidR="001543D2" w:rsidRDefault="001543D2" w:rsidP="001543D2">
      <w:pPr>
        <w:spacing w:line="259" w:lineRule="auto"/>
        <w:ind w:left="-5"/>
      </w:pPr>
      <w:r>
        <w:rPr>
          <w:sz w:val="20"/>
        </w:rPr>
        <w:t>Katrin Giese</w:t>
      </w:r>
      <w:r w:rsidR="00E45DE8">
        <w:rPr>
          <w:sz w:val="20"/>
        </w:rPr>
        <w:br/>
      </w:r>
      <w:r>
        <w:rPr>
          <w:sz w:val="20"/>
        </w:rPr>
        <w:t xml:space="preserve">Pressesprecherin des Bundesverbandes Deutscher Privatkliniken e.V. </w:t>
      </w:r>
    </w:p>
    <w:p w14:paraId="28B27084" w14:textId="77777777" w:rsidR="001543D2" w:rsidRDefault="001543D2" w:rsidP="001543D2">
      <w:pPr>
        <w:spacing w:line="259" w:lineRule="auto"/>
        <w:ind w:left="-5"/>
      </w:pPr>
      <w:r>
        <w:rPr>
          <w:sz w:val="20"/>
        </w:rPr>
        <w:t xml:space="preserve">Friedrichstraße 60, 10117 Berlin </w:t>
      </w:r>
    </w:p>
    <w:p w14:paraId="60933FBC" w14:textId="15A2EC2C" w:rsidR="001543D2" w:rsidRPr="00672A23" w:rsidRDefault="001543D2" w:rsidP="001543D2">
      <w:pPr>
        <w:spacing w:line="242" w:lineRule="auto"/>
        <w:ind w:right="4423"/>
        <w:rPr>
          <w:lang w:val="it-IT"/>
        </w:rPr>
      </w:pPr>
      <w:r w:rsidRPr="00672A23">
        <w:rPr>
          <w:sz w:val="20"/>
          <w:lang w:val="it-IT"/>
        </w:rPr>
        <w:t xml:space="preserve">Tel.: 030 - 2 40 08 99 - </w:t>
      </w:r>
      <w:r w:rsidR="00672A23" w:rsidRPr="00672A23">
        <w:rPr>
          <w:sz w:val="20"/>
          <w:lang w:val="it-IT"/>
        </w:rPr>
        <w:t>1</w:t>
      </w:r>
      <w:r w:rsidR="00672A23">
        <w:rPr>
          <w:sz w:val="20"/>
          <w:lang w:val="it-IT"/>
        </w:rPr>
        <w:t>8</w:t>
      </w:r>
      <w:r w:rsidRPr="00672A23">
        <w:rPr>
          <w:sz w:val="20"/>
          <w:lang w:val="it-IT"/>
        </w:rPr>
        <w:t xml:space="preserve">; </w:t>
      </w:r>
      <w:r w:rsidRPr="00672A23">
        <w:rPr>
          <w:color w:val="0000FF"/>
          <w:sz w:val="20"/>
          <w:u w:val="single" w:color="0000FF"/>
          <w:lang w:val="it-IT"/>
        </w:rPr>
        <w:t xml:space="preserve">mailto: </w:t>
      </w:r>
      <w:r w:rsidR="00672A23">
        <w:rPr>
          <w:color w:val="0000FF"/>
          <w:sz w:val="20"/>
          <w:u w:val="single" w:color="0000FF"/>
          <w:lang w:val="it-IT"/>
        </w:rPr>
        <w:t>giese</w:t>
      </w:r>
      <w:r w:rsidRPr="00672A23">
        <w:rPr>
          <w:color w:val="0000FF"/>
          <w:sz w:val="20"/>
          <w:u w:val="single" w:color="0000FF"/>
          <w:lang w:val="it-IT"/>
        </w:rPr>
        <w:t>@bdpk.de</w:t>
      </w:r>
      <w:r w:rsidRPr="00672A23">
        <w:rPr>
          <w:sz w:val="20"/>
          <w:lang w:val="it-IT"/>
        </w:rPr>
        <w:t xml:space="preserve"> </w:t>
      </w:r>
      <w:hyperlink r:id="rId13">
        <w:r w:rsidRPr="00672A23">
          <w:rPr>
            <w:color w:val="0000FF"/>
            <w:sz w:val="20"/>
            <w:u w:val="single" w:color="0000FF"/>
            <w:lang w:val="it-IT"/>
          </w:rPr>
          <w:t>www.bdpk.de</w:t>
        </w:r>
      </w:hyperlink>
      <w:hyperlink r:id="rId14">
        <w:r w:rsidRPr="00672A23">
          <w:rPr>
            <w:color w:val="0000FF"/>
            <w:sz w:val="20"/>
            <w:lang w:val="it-IT"/>
          </w:rPr>
          <w:t xml:space="preserve"> </w:t>
        </w:r>
      </w:hyperlink>
    </w:p>
    <w:p w14:paraId="1A0DF49D" w14:textId="78797A4E" w:rsidR="001543D2" w:rsidRDefault="007A20B9" w:rsidP="001543D2">
      <w:pPr>
        <w:spacing w:after="49" w:line="259" w:lineRule="auto"/>
        <w:rPr>
          <w:color w:val="0000FF"/>
          <w:sz w:val="20"/>
          <w:u w:val="single" w:color="0000FF"/>
        </w:rPr>
      </w:pPr>
      <w:hyperlink r:id="rId15" w:history="1">
        <w:r w:rsidRPr="00B31D4D">
          <w:rPr>
            <w:rStyle w:val="Hyperlink"/>
            <w:sz w:val="20"/>
          </w:rPr>
          <w:t>www.rehamachtsbesser.de</w:t>
        </w:r>
      </w:hyperlink>
    </w:p>
    <w:p w14:paraId="2A95ED0F" w14:textId="77777777" w:rsidR="007A20B9" w:rsidRDefault="007A20B9" w:rsidP="001543D2">
      <w:pPr>
        <w:spacing w:after="49" w:line="259" w:lineRule="auto"/>
        <w:rPr>
          <w:color w:val="0000FF"/>
          <w:sz w:val="20"/>
          <w:u w:val="single" w:color="0000FF"/>
        </w:rPr>
      </w:pPr>
    </w:p>
    <w:p w14:paraId="3414A079" w14:textId="387124B4" w:rsidR="007A20B9" w:rsidRDefault="00672A23" w:rsidP="007A20B9">
      <w:pPr>
        <w:spacing w:line="259" w:lineRule="auto"/>
        <w:ind w:left="-5"/>
      </w:pPr>
      <w:r>
        <w:rPr>
          <w:sz w:val="20"/>
        </w:rPr>
        <w:t>Antonia von Randow</w:t>
      </w:r>
      <w:r w:rsidR="007A20B9">
        <w:rPr>
          <w:sz w:val="20"/>
        </w:rPr>
        <w:br/>
        <w:t xml:space="preserve">Pressesprecherin des Bundesverbandes Deutscher Privatkliniken e.V. </w:t>
      </w:r>
    </w:p>
    <w:p w14:paraId="165D0685" w14:textId="77777777" w:rsidR="007A20B9" w:rsidRDefault="007A20B9" w:rsidP="007A20B9">
      <w:pPr>
        <w:spacing w:line="259" w:lineRule="auto"/>
        <w:ind w:left="-5"/>
      </w:pPr>
      <w:r>
        <w:rPr>
          <w:sz w:val="20"/>
        </w:rPr>
        <w:t xml:space="preserve">Friedrichstraße 60, 10117 Berlin </w:t>
      </w:r>
    </w:p>
    <w:p w14:paraId="09CFD783" w14:textId="3F43A21D" w:rsidR="007A20B9" w:rsidRPr="00672A23" w:rsidRDefault="007A20B9" w:rsidP="007A20B9">
      <w:pPr>
        <w:spacing w:line="242" w:lineRule="auto"/>
        <w:ind w:right="4423"/>
        <w:rPr>
          <w:lang w:val="it-IT"/>
        </w:rPr>
      </w:pPr>
      <w:r w:rsidRPr="00672A23">
        <w:rPr>
          <w:sz w:val="20"/>
          <w:lang w:val="it-IT"/>
        </w:rPr>
        <w:t xml:space="preserve">Tel.: 030 - 2 40 08 99 - </w:t>
      </w:r>
      <w:r w:rsidR="00672A23" w:rsidRPr="00672A23">
        <w:rPr>
          <w:sz w:val="20"/>
          <w:lang w:val="it-IT"/>
        </w:rPr>
        <w:t>2</w:t>
      </w:r>
      <w:r w:rsidRPr="00672A23">
        <w:rPr>
          <w:sz w:val="20"/>
          <w:lang w:val="it-IT"/>
        </w:rPr>
        <w:t xml:space="preserve">0; </w:t>
      </w:r>
      <w:r w:rsidRPr="00672A23">
        <w:rPr>
          <w:color w:val="0000FF"/>
          <w:sz w:val="20"/>
          <w:u w:val="single" w:color="0000FF"/>
          <w:lang w:val="it-IT"/>
        </w:rPr>
        <w:t xml:space="preserve">mailto: </w:t>
      </w:r>
      <w:r w:rsidR="00672A23">
        <w:rPr>
          <w:color w:val="0000FF"/>
          <w:sz w:val="20"/>
          <w:u w:val="single" w:color="0000FF"/>
          <w:lang w:val="it-IT"/>
        </w:rPr>
        <w:t>randow</w:t>
      </w:r>
      <w:r w:rsidRPr="00672A23">
        <w:rPr>
          <w:color w:val="0000FF"/>
          <w:sz w:val="20"/>
          <w:u w:val="single" w:color="0000FF"/>
          <w:lang w:val="it-IT"/>
        </w:rPr>
        <w:t>@bdpk.de</w:t>
      </w:r>
      <w:r w:rsidRPr="00672A23">
        <w:rPr>
          <w:sz w:val="20"/>
          <w:lang w:val="it-IT"/>
        </w:rPr>
        <w:t xml:space="preserve"> </w:t>
      </w:r>
      <w:hyperlink r:id="rId16">
        <w:r w:rsidRPr="00672A23">
          <w:rPr>
            <w:color w:val="0000FF"/>
            <w:sz w:val="20"/>
            <w:u w:val="single" w:color="0000FF"/>
            <w:lang w:val="it-IT"/>
          </w:rPr>
          <w:t>www.bdpk.de</w:t>
        </w:r>
      </w:hyperlink>
      <w:hyperlink r:id="rId17">
        <w:r w:rsidRPr="00672A23">
          <w:rPr>
            <w:color w:val="0000FF"/>
            <w:sz w:val="20"/>
            <w:lang w:val="it-IT"/>
          </w:rPr>
          <w:t xml:space="preserve"> </w:t>
        </w:r>
      </w:hyperlink>
    </w:p>
    <w:p w14:paraId="058B831A" w14:textId="77777777" w:rsidR="007A20B9" w:rsidRPr="004501BB" w:rsidRDefault="007A20B9" w:rsidP="007A20B9">
      <w:pPr>
        <w:spacing w:after="49" w:line="259" w:lineRule="auto"/>
        <w:rPr>
          <w:color w:val="0000FF"/>
          <w:sz w:val="20"/>
          <w:u w:val="single" w:color="0000FF"/>
        </w:rPr>
      </w:pPr>
      <w:r w:rsidRPr="004501BB">
        <w:rPr>
          <w:color w:val="0000FF"/>
          <w:sz w:val="20"/>
          <w:u w:val="single" w:color="0000FF"/>
        </w:rPr>
        <w:t>www.rehamachtsbesser.de</w:t>
      </w:r>
    </w:p>
    <w:p w14:paraId="3BA13FAD" w14:textId="77777777" w:rsidR="007A20B9" w:rsidRPr="004501BB" w:rsidRDefault="007A20B9" w:rsidP="001543D2">
      <w:pPr>
        <w:spacing w:after="49" w:line="259" w:lineRule="auto"/>
        <w:rPr>
          <w:color w:val="0000FF"/>
          <w:sz w:val="20"/>
          <w:u w:val="single" w:color="0000FF"/>
        </w:rPr>
      </w:pPr>
    </w:p>
    <w:p w14:paraId="0DB9A4DD" w14:textId="77777777" w:rsidR="00EB45B5" w:rsidRDefault="00EB45B5" w:rsidP="00EB45B5">
      <w:pPr>
        <w:spacing w:after="49" w:line="259" w:lineRule="auto"/>
      </w:pPr>
    </w:p>
    <w:p w14:paraId="25F6628A" w14:textId="15CB50FC" w:rsidR="00EB45B5" w:rsidRPr="00516D34" w:rsidRDefault="00EB45B5" w:rsidP="00EB45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033" w:line="239" w:lineRule="auto"/>
      </w:pPr>
      <w:r>
        <w:rPr>
          <w:sz w:val="22"/>
        </w:rPr>
        <w:t>Der Bundesverband Deutscher Privatkliniken e.V. (BDPK) vertritt seit über 70 Jahren die Interessen von mehr als 1.</w:t>
      </w:r>
      <w:r w:rsidR="002052A8">
        <w:rPr>
          <w:sz w:val="22"/>
        </w:rPr>
        <w:t>3</w:t>
      </w:r>
      <w:r>
        <w:rPr>
          <w:sz w:val="22"/>
        </w:rPr>
        <w:t>00 Krankenhäusern und Reha</w:t>
      </w:r>
      <w:r w:rsidR="00F0483B">
        <w:rPr>
          <w:sz w:val="22"/>
        </w:rPr>
        <w:t xml:space="preserve">-/Vorsorgeeinrichtungen </w:t>
      </w:r>
      <w:r>
        <w:rPr>
          <w:sz w:val="22"/>
        </w:rPr>
        <w:t xml:space="preserve">in privater Trägerschaft. Als deutschlandweit agierender Spitzenverband setzt er sich für eine qualitativ hochwertige, innovative und wirtschaftliche Patientenversorgung in Krankenhäusern und Rehabilitationskliniken ein.  </w:t>
      </w:r>
    </w:p>
    <w:sectPr w:rsidR="00EB45B5" w:rsidRPr="00516D34" w:rsidSect="00F17714">
      <w:footerReference w:type="even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47DB" w14:textId="77777777" w:rsidR="004F7BB7" w:rsidRDefault="004F7BB7" w:rsidP="00F5281A">
      <w:r>
        <w:separator/>
      </w:r>
    </w:p>
  </w:endnote>
  <w:endnote w:type="continuationSeparator" w:id="0">
    <w:p w14:paraId="4D5A8CCA" w14:textId="77777777" w:rsidR="004F7BB7" w:rsidRDefault="004F7BB7" w:rsidP="00F5281A">
      <w:r>
        <w:continuationSeparator/>
      </w:r>
    </w:p>
  </w:endnote>
  <w:endnote w:type="continuationNotice" w:id="1">
    <w:p w14:paraId="68B997CB" w14:textId="77777777" w:rsidR="004F7BB7" w:rsidRDefault="004F7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97382839"/>
      <w:docPartObj>
        <w:docPartGallery w:val="Page Numbers (Bottom of Page)"/>
        <w:docPartUnique/>
      </w:docPartObj>
    </w:sdtPr>
    <w:sdtContent>
      <w:p w14:paraId="0D9698FF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5781D77" w14:textId="77777777" w:rsidR="00F5281A" w:rsidRDefault="00F5281A" w:rsidP="00F5281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49631538"/>
      <w:docPartObj>
        <w:docPartGallery w:val="Page Numbers (Bottom of Page)"/>
        <w:docPartUnique/>
      </w:docPartObj>
    </w:sdtPr>
    <w:sdtContent>
      <w:p w14:paraId="01EC196D" w14:textId="77777777" w:rsidR="00F5281A" w:rsidRDefault="00F5281A" w:rsidP="00F1771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59982198" w14:textId="77777777" w:rsidR="00F5281A" w:rsidRDefault="00F5281A" w:rsidP="00F5281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4B7B" w14:textId="77777777" w:rsidR="004F7BB7" w:rsidRDefault="004F7BB7" w:rsidP="00F5281A">
      <w:r>
        <w:separator/>
      </w:r>
    </w:p>
  </w:footnote>
  <w:footnote w:type="continuationSeparator" w:id="0">
    <w:p w14:paraId="1613D56C" w14:textId="77777777" w:rsidR="004F7BB7" w:rsidRDefault="004F7BB7" w:rsidP="00F5281A">
      <w:r>
        <w:continuationSeparator/>
      </w:r>
    </w:p>
  </w:footnote>
  <w:footnote w:type="continuationNotice" w:id="1">
    <w:p w14:paraId="21C93D04" w14:textId="77777777" w:rsidR="004F7BB7" w:rsidRDefault="004F7B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52E1"/>
    <w:multiLevelType w:val="hybridMultilevel"/>
    <w:tmpl w:val="B29EC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E376E"/>
    <w:multiLevelType w:val="hybridMultilevel"/>
    <w:tmpl w:val="50C64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4B2"/>
    <w:multiLevelType w:val="hybridMultilevel"/>
    <w:tmpl w:val="86E4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B7BE5"/>
    <w:multiLevelType w:val="hybridMultilevel"/>
    <w:tmpl w:val="F444927C"/>
    <w:lvl w:ilvl="0" w:tplc="8F1EE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B423F"/>
    <w:multiLevelType w:val="hybridMultilevel"/>
    <w:tmpl w:val="448C0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D0810"/>
    <w:multiLevelType w:val="hybridMultilevel"/>
    <w:tmpl w:val="13202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31F3"/>
    <w:multiLevelType w:val="hybridMultilevel"/>
    <w:tmpl w:val="87F65E00"/>
    <w:lvl w:ilvl="0" w:tplc="5DCE291C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27207"/>
    <w:multiLevelType w:val="multilevel"/>
    <w:tmpl w:val="6B92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24F33"/>
    <w:multiLevelType w:val="hybridMultilevel"/>
    <w:tmpl w:val="D6B6B7D4"/>
    <w:lvl w:ilvl="0" w:tplc="90D0FF1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7DB5"/>
    <w:multiLevelType w:val="hybridMultilevel"/>
    <w:tmpl w:val="D4346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2DEA"/>
    <w:multiLevelType w:val="hybridMultilevel"/>
    <w:tmpl w:val="0604073C"/>
    <w:lvl w:ilvl="0" w:tplc="EF006A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083141">
    <w:abstractNumId w:val="8"/>
  </w:num>
  <w:num w:numId="2" w16cid:durableId="441653598">
    <w:abstractNumId w:val="6"/>
  </w:num>
  <w:num w:numId="3" w16cid:durableId="674697521">
    <w:abstractNumId w:val="1"/>
  </w:num>
  <w:num w:numId="4" w16cid:durableId="1330207586">
    <w:abstractNumId w:val="2"/>
  </w:num>
  <w:num w:numId="5" w16cid:durableId="526607046">
    <w:abstractNumId w:val="9"/>
  </w:num>
  <w:num w:numId="6" w16cid:durableId="556165542">
    <w:abstractNumId w:val="5"/>
  </w:num>
  <w:num w:numId="7" w16cid:durableId="243102854">
    <w:abstractNumId w:val="0"/>
  </w:num>
  <w:num w:numId="8" w16cid:durableId="1847013759">
    <w:abstractNumId w:val="3"/>
  </w:num>
  <w:num w:numId="9" w16cid:durableId="1207182437">
    <w:abstractNumId w:val="10"/>
  </w:num>
  <w:num w:numId="10" w16cid:durableId="2039307974">
    <w:abstractNumId w:val="7"/>
  </w:num>
  <w:num w:numId="11" w16cid:durableId="19930966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C2441A5-9CBB-4E0D-AA78-9D8A21266B09}"/>
    <w:docVar w:name="dgnword-eventsink" w:val="2811884884896"/>
    <w:docVar w:name="dgnword-lastRevisionsView" w:val="0"/>
  </w:docVars>
  <w:rsids>
    <w:rsidRoot w:val="0023367D"/>
    <w:rsid w:val="00002564"/>
    <w:rsid w:val="000053BC"/>
    <w:rsid w:val="00016462"/>
    <w:rsid w:val="00030282"/>
    <w:rsid w:val="00033B92"/>
    <w:rsid w:val="00057417"/>
    <w:rsid w:val="0006607F"/>
    <w:rsid w:val="000757CB"/>
    <w:rsid w:val="00077E40"/>
    <w:rsid w:val="00087091"/>
    <w:rsid w:val="00096234"/>
    <w:rsid w:val="000A5C0F"/>
    <w:rsid w:val="000B3E4B"/>
    <w:rsid w:val="000C5585"/>
    <w:rsid w:val="000D32E0"/>
    <w:rsid w:val="000F6961"/>
    <w:rsid w:val="00116C9A"/>
    <w:rsid w:val="00140737"/>
    <w:rsid w:val="001543D2"/>
    <w:rsid w:val="00196C81"/>
    <w:rsid w:val="001B015E"/>
    <w:rsid w:val="001B23D4"/>
    <w:rsid w:val="001C03AE"/>
    <w:rsid w:val="001C15F4"/>
    <w:rsid w:val="001D50E2"/>
    <w:rsid w:val="001D7546"/>
    <w:rsid w:val="001E42AB"/>
    <w:rsid w:val="001F7E38"/>
    <w:rsid w:val="002052A8"/>
    <w:rsid w:val="002068B8"/>
    <w:rsid w:val="00215E81"/>
    <w:rsid w:val="0023367D"/>
    <w:rsid w:val="00235F00"/>
    <w:rsid w:val="00244B3D"/>
    <w:rsid w:val="00251DD5"/>
    <w:rsid w:val="00257536"/>
    <w:rsid w:val="0027182C"/>
    <w:rsid w:val="002B220A"/>
    <w:rsid w:val="002D2C63"/>
    <w:rsid w:val="00342979"/>
    <w:rsid w:val="00354120"/>
    <w:rsid w:val="003566FA"/>
    <w:rsid w:val="00360E75"/>
    <w:rsid w:val="0037545A"/>
    <w:rsid w:val="003C77A7"/>
    <w:rsid w:val="003E1260"/>
    <w:rsid w:val="003E5563"/>
    <w:rsid w:val="003F0392"/>
    <w:rsid w:val="003F332E"/>
    <w:rsid w:val="00407B83"/>
    <w:rsid w:val="004153DE"/>
    <w:rsid w:val="004201D5"/>
    <w:rsid w:val="004366EF"/>
    <w:rsid w:val="004501BB"/>
    <w:rsid w:val="00450E79"/>
    <w:rsid w:val="00480952"/>
    <w:rsid w:val="00486753"/>
    <w:rsid w:val="004C0B50"/>
    <w:rsid w:val="004C22CC"/>
    <w:rsid w:val="004C7A7A"/>
    <w:rsid w:val="004D3FB6"/>
    <w:rsid w:val="004E025D"/>
    <w:rsid w:val="004E76B3"/>
    <w:rsid w:val="004F2649"/>
    <w:rsid w:val="004F7BB7"/>
    <w:rsid w:val="00514B37"/>
    <w:rsid w:val="00516D34"/>
    <w:rsid w:val="00560FB6"/>
    <w:rsid w:val="0057292A"/>
    <w:rsid w:val="005A42F3"/>
    <w:rsid w:val="005A76D9"/>
    <w:rsid w:val="005B0174"/>
    <w:rsid w:val="005C51CE"/>
    <w:rsid w:val="005C7DE5"/>
    <w:rsid w:val="005D5173"/>
    <w:rsid w:val="005E20D3"/>
    <w:rsid w:val="005F35E0"/>
    <w:rsid w:val="005F3620"/>
    <w:rsid w:val="00602B82"/>
    <w:rsid w:val="0061392F"/>
    <w:rsid w:val="006254A9"/>
    <w:rsid w:val="00634240"/>
    <w:rsid w:val="00655399"/>
    <w:rsid w:val="0066063D"/>
    <w:rsid w:val="00672A23"/>
    <w:rsid w:val="006965A4"/>
    <w:rsid w:val="00696ED2"/>
    <w:rsid w:val="006A5220"/>
    <w:rsid w:val="006B250C"/>
    <w:rsid w:val="006E2E5B"/>
    <w:rsid w:val="006F76CE"/>
    <w:rsid w:val="00725466"/>
    <w:rsid w:val="007577F6"/>
    <w:rsid w:val="00757993"/>
    <w:rsid w:val="007A20B9"/>
    <w:rsid w:val="007B302F"/>
    <w:rsid w:val="007E2515"/>
    <w:rsid w:val="007E289D"/>
    <w:rsid w:val="007F0DCF"/>
    <w:rsid w:val="007F74FB"/>
    <w:rsid w:val="008035DF"/>
    <w:rsid w:val="008060C6"/>
    <w:rsid w:val="008163B1"/>
    <w:rsid w:val="00846376"/>
    <w:rsid w:val="00854A27"/>
    <w:rsid w:val="008648E3"/>
    <w:rsid w:val="00881711"/>
    <w:rsid w:val="008A5DA8"/>
    <w:rsid w:val="008D6298"/>
    <w:rsid w:val="008E6D2D"/>
    <w:rsid w:val="008F2F21"/>
    <w:rsid w:val="0092591D"/>
    <w:rsid w:val="0093520D"/>
    <w:rsid w:val="00985C20"/>
    <w:rsid w:val="009A72FF"/>
    <w:rsid w:val="009C0D12"/>
    <w:rsid w:val="009C5F59"/>
    <w:rsid w:val="009D6B52"/>
    <w:rsid w:val="009E4983"/>
    <w:rsid w:val="009F5661"/>
    <w:rsid w:val="00A15CBD"/>
    <w:rsid w:val="00A205EB"/>
    <w:rsid w:val="00A26486"/>
    <w:rsid w:val="00A31458"/>
    <w:rsid w:val="00A4268B"/>
    <w:rsid w:val="00A8593C"/>
    <w:rsid w:val="00A94D54"/>
    <w:rsid w:val="00AC2086"/>
    <w:rsid w:val="00AC5981"/>
    <w:rsid w:val="00AD08AF"/>
    <w:rsid w:val="00AD287C"/>
    <w:rsid w:val="00AE6AE5"/>
    <w:rsid w:val="00B0308F"/>
    <w:rsid w:val="00B12AF3"/>
    <w:rsid w:val="00B24C2D"/>
    <w:rsid w:val="00B258C1"/>
    <w:rsid w:val="00B50B41"/>
    <w:rsid w:val="00B5646B"/>
    <w:rsid w:val="00B62685"/>
    <w:rsid w:val="00B646D2"/>
    <w:rsid w:val="00B70288"/>
    <w:rsid w:val="00B77D43"/>
    <w:rsid w:val="00BA7D0E"/>
    <w:rsid w:val="00BB7F54"/>
    <w:rsid w:val="00BC0C63"/>
    <w:rsid w:val="00BC0EB0"/>
    <w:rsid w:val="00BC4653"/>
    <w:rsid w:val="00BE0F73"/>
    <w:rsid w:val="00BE2BC8"/>
    <w:rsid w:val="00BE68A4"/>
    <w:rsid w:val="00C074CE"/>
    <w:rsid w:val="00C37366"/>
    <w:rsid w:val="00C60492"/>
    <w:rsid w:val="00C74467"/>
    <w:rsid w:val="00C751F1"/>
    <w:rsid w:val="00C82AA6"/>
    <w:rsid w:val="00CD37D0"/>
    <w:rsid w:val="00CF07EF"/>
    <w:rsid w:val="00D30EED"/>
    <w:rsid w:val="00D31CC3"/>
    <w:rsid w:val="00D45178"/>
    <w:rsid w:val="00D6192C"/>
    <w:rsid w:val="00D70629"/>
    <w:rsid w:val="00D71212"/>
    <w:rsid w:val="00D94354"/>
    <w:rsid w:val="00D97AA6"/>
    <w:rsid w:val="00DA53ED"/>
    <w:rsid w:val="00DB1164"/>
    <w:rsid w:val="00DB25EC"/>
    <w:rsid w:val="00DB46D6"/>
    <w:rsid w:val="00DB7F7A"/>
    <w:rsid w:val="00E27F82"/>
    <w:rsid w:val="00E45DE8"/>
    <w:rsid w:val="00E519B2"/>
    <w:rsid w:val="00E6536A"/>
    <w:rsid w:val="00E7030A"/>
    <w:rsid w:val="00E70808"/>
    <w:rsid w:val="00E711AF"/>
    <w:rsid w:val="00EA423C"/>
    <w:rsid w:val="00EB271F"/>
    <w:rsid w:val="00EB45B5"/>
    <w:rsid w:val="00EC091B"/>
    <w:rsid w:val="00EC5372"/>
    <w:rsid w:val="00ED4BCD"/>
    <w:rsid w:val="00F0483B"/>
    <w:rsid w:val="00F05381"/>
    <w:rsid w:val="00F07EDA"/>
    <w:rsid w:val="00F17714"/>
    <w:rsid w:val="00F25129"/>
    <w:rsid w:val="00F45EBF"/>
    <w:rsid w:val="00F5281A"/>
    <w:rsid w:val="00F55142"/>
    <w:rsid w:val="00F62BEE"/>
    <w:rsid w:val="00F66F57"/>
    <w:rsid w:val="00F70CC0"/>
    <w:rsid w:val="00F74D38"/>
    <w:rsid w:val="00F8447E"/>
    <w:rsid w:val="00F85042"/>
    <w:rsid w:val="00F90530"/>
    <w:rsid w:val="00FC1AD4"/>
    <w:rsid w:val="00FC6517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07FD"/>
  <w15:chartTrackingRefBased/>
  <w15:docId w15:val="{8FF2FB8C-DAAF-474A-995C-635C881E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E71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528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81A"/>
  </w:style>
  <w:style w:type="character" w:styleId="Seitenzahl">
    <w:name w:val="page number"/>
    <w:basedOn w:val="Absatz-Standardschriftart"/>
    <w:uiPriority w:val="99"/>
    <w:semiHidden/>
    <w:unhideWhenUsed/>
    <w:rsid w:val="00F52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99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993"/>
    <w:rPr>
      <w:rFonts w:ascii="Times New Roman" w:hAnsi="Times New Roman" w:cs="Times New Roman"/>
      <w:sz w:val="18"/>
      <w:szCs w:val="18"/>
    </w:rPr>
  </w:style>
  <w:style w:type="paragraph" w:customStyle="1" w:styleId="EinfAbs">
    <w:name w:val="[Einf. Abs.]"/>
    <w:basedOn w:val="Standard"/>
    <w:uiPriority w:val="99"/>
    <w:rsid w:val="0075799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6139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648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48E3"/>
  </w:style>
  <w:style w:type="character" w:styleId="Hyperlink">
    <w:name w:val="Hyperlink"/>
    <w:basedOn w:val="Absatz-Standardschriftart"/>
    <w:uiPriority w:val="99"/>
    <w:unhideWhenUsed/>
    <w:rsid w:val="00AE6A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6A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E6AE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30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0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08F"/>
    <w:rPr>
      <w:sz w:val="20"/>
      <w:szCs w:val="20"/>
    </w:rPr>
  </w:style>
  <w:style w:type="paragraph" w:styleId="berarbeitung">
    <w:name w:val="Revision"/>
    <w:hidden/>
    <w:uiPriority w:val="99"/>
    <w:semiHidden/>
    <w:rsid w:val="004F2649"/>
  </w:style>
  <w:style w:type="paragraph" w:customStyle="1" w:styleId="KeinAbsatzformat">
    <w:name w:val="[Kein Absatzformat]"/>
    <w:rsid w:val="00A4268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ett">
    <w:name w:val="Strong"/>
    <w:basedOn w:val="Absatz-Standardschriftart"/>
    <w:uiPriority w:val="22"/>
    <w:qFormat/>
    <w:rsid w:val="005A7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dpk.d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bdpk.de/" TargetMode="External"/><Relationship Id="rId17" Type="http://schemas.openxmlformats.org/officeDocument/2006/relationships/hyperlink" Target="http://www.bdpk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dpk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hamachtsbesser.d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dpk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4DAF3A5A83645832C1A011FD5136D" ma:contentTypeVersion="18" ma:contentTypeDescription="Ein neues Dokument erstellen." ma:contentTypeScope="" ma:versionID="1426adc94272bfc564adedc2dd323c3a">
  <xsd:schema xmlns:xsd="http://www.w3.org/2001/XMLSchema" xmlns:xs="http://www.w3.org/2001/XMLSchema" xmlns:p="http://schemas.microsoft.com/office/2006/metadata/properties" xmlns:ns2="3000056a-7af5-48cc-a4b3-6ff381adb18b" xmlns:ns3="d7132986-5dc2-480d-bce5-48e46e17b79c" targetNamespace="http://schemas.microsoft.com/office/2006/metadata/properties" ma:root="true" ma:fieldsID="4362d39665e2100c8d7f81facff2f15a" ns2:_="" ns3:_="">
    <xsd:import namespace="3000056a-7af5-48cc-a4b3-6ff381adb18b"/>
    <xsd:import namespace="d7132986-5dc2-480d-bce5-48e46e17b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0056a-7af5-48cc-a4b3-6ff381adb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a50d3ba9-0126-4de2-980d-913e2b0b3f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32986-5dc2-480d-bce5-48e46e17b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e6e77-9f69-445a-8b93-81ed458c0f9f}" ma:internalName="TaxCatchAll" ma:showField="CatchAllData" ma:web="d7132986-5dc2-480d-bce5-48e46e17b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00056a-7af5-48cc-a4b3-6ff381adb18b">
      <Terms xmlns="http://schemas.microsoft.com/office/infopath/2007/PartnerControls"/>
    </lcf76f155ced4ddcb4097134ff3c332f>
    <TaxCatchAll xmlns="d7132986-5dc2-480d-bce5-48e46e17b79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0CA23-9807-4D02-9567-414ACA187B8D}"/>
</file>

<file path=customXml/itemProps2.xml><?xml version="1.0" encoding="utf-8"?>
<ds:datastoreItem xmlns:ds="http://schemas.openxmlformats.org/officeDocument/2006/customXml" ds:itemID="{1A6C8379-E640-435A-8621-7F28BC863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87AF7F-DC5F-40C7-B383-38775007A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EA7DB-E709-429F-B47B-386383F42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Giermann</dc:creator>
  <cp:keywords/>
  <dc:description/>
  <cp:lastModifiedBy>Katrin Giese</cp:lastModifiedBy>
  <cp:revision>5</cp:revision>
  <cp:lastPrinted>2021-03-12T11:47:00Z</cp:lastPrinted>
  <dcterms:created xsi:type="dcterms:W3CDTF">2022-09-16T11:12:00Z</dcterms:created>
  <dcterms:modified xsi:type="dcterms:W3CDTF">2022-09-16T11:15:00Z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0x010100CCC4DAF3A5A83645832C1A011FD5136D</vt:lpwstr>
  </property>
</Properties>
</file>